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DD9" w:rsidRPr="00AA2B90" w:rsidRDefault="00AA2B90">
      <w:pPr>
        <w:rPr>
          <w:b/>
          <w:sz w:val="32"/>
          <w:szCs w:val="32"/>
        </w:rPr>
      </w:pPr>
      <w:bookmarkStart w:id="0" w:name="_GoBack"/>
      <w:bookmarkEnd w:id="0"/>
      <w:r w:rsidRPr="00AA2B90">
        <w:rPr>
          <w:b/>
          <w:sz w:val="32"/>
          <w:szCs w:val="32"/>
        </w:rPr>
        <w:t>Wskazówki materiałowe do koncepcji rynku w Jaśliskach</w:t>
      </w:r>
    </w:p>
    <w:p w:rsidR="00AA2B90" w:rsidRPr="001A2FF2" w:rsidRDefault="00AA2B90" w:rsidP="00AA2B90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1A2FF2">
        <w:rPr>
          <w:b/>
          <w:sz w:val="24"/>
          <w:szCs w:val="24"/>
        </w:rPr>
        <w:t>Stragany:</w:t>
      </w:r>
    </w:p>
    <w:p w:rsidR="00AA2B90" w:rsidRDefault="00AA2B90" w:rsidP="00AA2B90">
      <w:pPr>
        <w:ind w:left="708"/>
        <w:jc w:val="both"/>
      </w:pPr>
      <w:r>
        <w:t>Koncepcja zakłada wykonanie elementów zabudowy drewnianej z materiałów certyfikowanych klasy min. C24, zabezpieczonych przed oddziaływaniem warunków naturalnych</w:t>
      </w:r>
      <w:r w:rsidR="001A2FF2">
        <w:t xml:space="preserve"> za pomocą impregnacji farbami wykończeniowymi</w:t>
      </w:r>
      <w:r>
        <w:t>.</w:t>
      </w:r>
    </w:p>
    <w:p w:rsidR="00AA2B90" w:rsidRDefault="00AA2B90" w:rsidP="00AA2B90">
      <w:pPr>
        <w:ind w:left="708"/>
        <w:jc w:val="both"/>
      </w:pPr>
      <w:r>
        <w:t xml:space="preserve">Stragany posadowić na ciężkich bloczkach kamiennych zapewniających stabilność konstrukcji na terenie – </w:t>
      </w:r>
      <w:r w:rsidR="001A2FF2">
        <w:t>obciążenie</w:t>
      </w:r>
      <w:r>
        <w:t xml:space="preserve"> wiatrem i mechaniczne</w:t>
      </w:r>
      <w:r w:rsidR="001A2FF2">
        <w:t xml:space="preserve"> użytkowe, bloczki w zależności od doboru asortymentu można umieścić na pokryciu płyty rynku bez zagłębiania w teren.</w:t>
      </w:r>
    </w:p>
    <w:p w:rsidR="001A2FF2" w:rsidRDefault="001A2FF2" w:rsidP="00AA2B90">
      <w:pPr>
        <w:ind w:left="708"/>
        <w:jc w:val="both"/>
      </w:pPr>
      <w:r>
        <w:t xml:space="preserve">Słupki i elementy podstawowej konstrukcji nośnej zaleca się wykonać z belek o przekroju 14x14 cm, łączyć z płatwiami za pomocą wrębów stabilizowanych łącznikami metalowymi nierdzewnymi umożliwiającymi demontaż. Wszystkie elementy powinny posiadać certyfikaty jakościowe. </w:t>
      </w:r>
    </w:p>
    <w:p w:rsidR="001A2FF2" w:rsidRDefault="001A2FF2" w:rsidP="00AA2B90">
      <w:pPr>
        <w:ind w:left="708"/>
        <w:jc w:val="both"/>
      </w:pPr>
      <w:r>
        <w:t>Krokwie dachu pokryć deskami drewnianymi grubości min. 1,2 cm o szerokości ok. 15 cm, z pokryciem dachu wykonanym z gontu bitumicznego imitującego formę gontów naturalnych drewnianych. Poszycie dachu powinno być wykonane wg wskazówek technicznych producenta materiału – bezpośrednio na podbitce lub na dodatkowym podkładzie np. z płyty MFP.</w:t>
      </w:r>
    </w:p>
    <w:p w:rsidR="00294FBE" w:rsidRPr="001A2FF2" w:rsidRDefault="00294FBE" w:rsidP="00294FBE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1A2FF2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zalety miejskie</w:t>
      </w:r>
      <w:r w:rsidRPr="001A2FF2">
        <w:rPr>
          <w:b/>
          <w:sz w:val="24"/>
          <w:szCs w:val="24"/>
        </w:rPr>
        <w:t>:</w:t>
      </w:r>
    </w:p>
    <w:p w:rsidR="00294FBE" w:rsidRDefault="00294FBE" w:rsidP="00294FBE">
      <w:pPr>
        <w:ind w:left="708"/>
        <w:jc w:val="both"/>
      </w:pPr>
      <w:r>
        <w:t xml:space="preserve">Koncepcja zakłada wykonanie budynku użyteczności publicznej dostoswanego do potrzeb osób niepełnosprawnych, całorocznego, parterowego z poddaszem nieużytkowym, w konstrukcji mieszanej murowanej z dachem opartym na konstrukcji drewnianej przysłupowej. </w:t>
      </w:r>
    </w:p>
    <w:p w:rsidR="00294FBE" w:rsidRDefault="00294FBE" w:rsidP="00294FBE">
      <w:pPr>
        <w:ind w:left="708"/>
        <w:jc w:val="both"/>
      </w:pPr>
      <w:r>
        <w:t>Ściany parteru powinny być posadowione na dowolnych fundamentach osadzonych poniżej poziomu przemarzania, z odsadzką pozwalającą na oparcie słupków konstrukcji drewnianej – odsadzka powinna być wykończona okapem odprowadzającym wodę. Ściany proponuje się wykonać z bloczków gazobetonowych w układzie jednowarstwowym ze względów mechanicznych i użytkowych. Od zewnątrz ściany wykończyć płytką klinkierową na kleju mrozoodpornym wysokiej klasy ze względu na trudne warunki klimatyczne miejsca budowy.</w:t>
      </w:r>
    </w:p>
    <w:p w:rsidR="00294FBE" w:rsidRDefault="00294FBE" w:rsidP="00294FBE">
      <w:pPr>
        <w:ind w:left="708"/>
        <w:jc w:val="both"/>
      </w:pPr>
      <w:r>
        <w:t xml:space="preserve">Stolarkę wykonać z drewna lub PVC z okleiną imitującą drewno. </w:t>
      </w:r>
    </w:p>
    <w:p w:rsidR="00294FBE" w:rsidRDefault="00294FBE" w:rsidP="00294FBE">
      <w:pPr>
        <w:ind w:left="708"/>
        <w:jc w:val="both"/>
      </w:pPr>
      <w:r>
        <w:t>Konstrukcja dachu i ramy przysłupowej powinna być wykonana z drewna klasy min. C24, zabezpieczonego przed oddziaływaniem grzybów, owadów i ognia. Pokrycie dachu dostosować do zespołu straganów z powyższymi uwagami co do rozwiązań materiałowych.</w:t>
      </w:r>
    </w:p>
    <w:p w:rsidR="00294FBE" w:rsidRDefault="00294FBE" w:rsidP="00294FBE">
      <w:pPr>
        <w:ind w:left="708"/>
        <w:jc w:val="both"/>
      </w:pPr>
      <w:r>
        <w:t xml:space="preserve">Budynek powinien być wyposażony w system oświetlenia i ogrzewania dostosowany do pomieszczeń sanitarnych w budownictwie użyteczności publicznej </w:t>
      </w:r>
      <w:r w:rsidR="006F78DD">
        <w:t xml:space="preserve">o podwyższonej odporności na trudne warunki klimatyczne w zakresie oświetlenia zewnętrznego. Ogrzewanie dobrać do ostatecznych zasad użytkowania budynku – zaleca się rozwiązanie maksymalnie bezobsługowe z uwzględnieniem możliwości wykorzystania połaci dachu jako platformy do umocowania paneli fotowoltaicznych wspomagających system zasilania i ogrzewania. </w:t>
      </w:r>
    </w:p>
    <w:p w:rsidR="006F78DD" w:rsidRPr="001A2FF2" w:rsidRDefault="006F78DD" w:rsidP="006F78DD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Galeria foto</w:t>
      </w:r>
      <w:r w:rsidRPr="001A2FF2">
        <w:rPr>
          <w:b/>
          <w:sz w:val="24"/>
          <w:szCs w:val="24"/>
        </w:rPr>
        <w:t>:</w:t>
      </w:r>
    </w:p>
    <w:p w:rsidR="006F78DD" w:rsidRDefault="006F78DD" w:rsidP="006F78DD">
      <w:pPr>
        <w:ind w:left="708"/>
        <w:jc w:val="both"/>
      </w:pPr>
      <w:r>
        <w:t>Koncepcja zakłada wykonanie elementów drewnianej konstrukcji galerii z materiałów certyfikowanych klasy min. C24, zabezpieczonych przed oddziaływaniem warunków naturalnych za pomocą impregnacji farbami wykończeniowymi.</w:t>
      </w:r>
    </w:p>
    <w:p w:rsidR="006F78DD" w:rsidRDefault="006F78DD" w:rsidP="00294FBE">
      <w:pPr>
        <w:ind w:left="708"/>
        <w:jc w:val="both"/>
      </w:pPr>
      <w:r>
        <w:lastRenderedPageBreak/>
        <w:t>Między słupkami planuje się rozmieścić płyty ze szkła bezpiecznego z zabezpieczeniem od góry okapową listwą ochronną przeciwwodną. Należy rozważyć zastosowanie podwójnego szklenia rozdzielnego umożliwiającego modyfikację prezentowanych treści. Można rozważyć zastosowanie bezpiecznego oświetlenia liniowego płyt szklanych z instalacją ukrytą w słupkach i prowadzoną pod listwą okapową.</w:t>
      </w:r>
    </w:p>
    <w:p w:rsidR="006F78DD" w:rsidRDefault="006F78DD" w:rsidP="00294FBE">
      <w:pPr>
        <w:ind w:left="708"/>
        <w:jc w:val="both"/>
      </w:pPr>
      <w:r>
        <w:t xml:space="preserve">Słupki konstrukcji galerii należy zakotwić w gruncie w sposób trwały poniżej poziomu przemarzania z estetycznym wykończeniem cokołu powyżej poziomu terenu. Należy zwrócić szczególną uwagę na zastosowanie marki </w:t>
      </w:r>
      <w:r w:rsidR="00F13CCB">
        <w:t xml:space="preserve">stalowej łączącej słupy konstrukcji z fundamentem betonowym o wysokich walorach estetycznych, dostosowaną do reprezentacyjnego charakteru zespołu elementów galerii. </w:t>
      </w:r>
    </w:p>
    <w:p w:rsidR="00F13CCB" w:rsidRPr="001A2FF2" w:rsidRDefault="00F13CCB" w:rsidP="00F13CCB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Posadzki</w:t>
      </w:r>
      <w:r w:rsidRPr="001A2FF2">
        <w:rPr>
          <w:b/>
          <w:sz w:val="24"/>
          <w:szCs w:val="24"/>
        </w:rPr>
        <w:t>:</w:t>
      </w:r>
    </w:p>
    <w:p w:rsidR="00F13CCB" w:rsidRDefault="00F13CCB" w:rsidP="00F13CCB">
      <w:pPr>
        <w:ind w:left="708"/>
        <w:jc w:val="both"/>
      </w:pPr>
      <w:r>
        <w:t xml:space="preserve">Ze względu na otwarty charakter zespołu zabudowy i podgórską lokalizację miejsca budowy, należy założyć konieczność zastosowania rozwiązań pozwalających na swobodną gospodarkę wodną placu. Posadzkę straganów należy oddzielić od powierzchni ogólnej placu poprzez podwyższenie poziomu użytkowego o min. 2 cm. Posadzka ta ze względów użytkowych powinna być wykonana z płyt kamiennych lub </w:t>
      </w:r>
      <w:proofErr w:type="spellStart"/>
      <w:r>
        <w:t>kamieniopodobnych</w:t>
      </w:r>
      <w:proofErr w:type="spellEnd"/>
      <w:r>
        <w:t xml:space="preserve"> o dużych rozmiarach np. 60x60 cm, o powierzchni antypoślizgowej jednocześnie umożliwiającej łatwe utrzymanie w czystości. Podbudowa pod pokrycie powinna być wykonana w sposób umożliwiający odprowadzenie wody jednocześnie zabezpieczone przed deformacjami strukturalnymi wynikającymi z podmywania, w związku z tym proponuje się wzdłuż straganów wykonać rynsztoki odprowadzające wodę opadową do kanalizacji deszczowej. Przy planowaniu posadzki straganów należy uwzględnić nacisk punktowy </w:t>
      </w:r>
      <w:r w:rsidR="006B592D">
        <w:t>konstrukcji obiektów – można rozważyć miejscowe wzmocnienie podbudowy przez wykonanie ukrytych słupków betonowych posadowionych poniżej poziomu przemarzania.</w:t>
      </w:r>
    </w:p>
    <w:p w:rsidR="006B592D" w:rsidRDefault="006B592D" w:rsidP="00F13CCB">
      <w:pPr>
        <w:ind w:left="708"/>
        <w:jc w:val="both"/>
      </w:pPr>
      <w:r>
        <w:t xml:space="preserve">Kostkę granitową wypełniającą plac handlowy należy wykonać z materiału o dużej powierzchni, unikać kostki drobnej. Podbudowę kostki wykonać w sposób dostosowany do zastanej sytuacji wg możliwości technicznych odprowadzenia wód opadowych. Nie jest konieczne układanie kostki w układzie „palmowym”, po placu dopuszcza się poruszanie pojazdów dostawczych o masie do 3,5 t. </w:t>
      </w:r>
    </w:p>
    <w:p w:rsidR="006B592D" w:rsidRDefault="006B592D" w:rsidP="00F13CCB">
      <w:pPr>
        <w:ind w:left="708"/>
        <w:jc w:val="both"/>
      </w:pPr>
      <w:r>
        <w:t>Ze względu na zabytkowy charakter miejsca realizacji koncepcji w projekcie budowlanym bezwzględnie należy przewidzieć rozpoznanie archeologiczne i opiekę konserwatorską nad pracami wg potrzeb. Nie można wykluczyć, że na niewielkiej głębokości można natrafić na ważne dla historii miejscowości zabytki architektury, które powinny być zinwentaryzowane i udokumentowane przed zakryciem powierzchni materiałami wykończeniowymi placu. Należy zwracać uwagę na zawartość urobku z wykopów i odwiertów pod słupki i zabezpieczać wszystkie znaleziska mogące mieć charakter zabytkowy.</w:t>
      </w:r>
    </w:p>
    <w:p w:rsidR="006B592D" w:rsidRPr="001A2FF2" w:rsidRDefault="006B592D" w:rsidP="006B592D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Oświetlenie i mała architektura</w:t>
      </w:r>
      <w:r w:rsidRPr="001A2FF2">
        <w:rPr>
          <w:b/>
          <w:sz w:val="24"/>
          <w:szCs w:val="24"/>
        </w:rPr>
        <w:t>:</w:t>
      </w:r>
    </w:p>
    <w:p w:rsidR="001A2FF2" w:rsidRDefault="006B592D" w:rsidP="007A384C">
      <w:pPr>
        <w:ind w:left="708"/>
        <w:jc w:val="both"/>
      </w:pPr>
      <w:r>
        <w:t xml:space="preserve">Ze względu na historyczne tło przestrzeni rynkowej w Jaśliskach należy stosować elementy uzupełniające funkcję placu targowego o cechach historyzujących, przy tym </w:t>
      </w:r>
      <w:r w:rsidR="007A384C">
        <w:t>stonowanych stylistycznie – bez nadmiernego zdobnictwa</w:t>
      </w:r>
      <w:r>
        <w:t>.</w:t>
      </w:r>
      <w:r w:rsidR="007A384C">
        <w:t xml:space="preserve"> Proponuje się lampy oświetleniowe jak w koncepcji oraz ławki z elementami odlewanymi i drewnianymi siedziskami i oparciami. Zwraca się uwagę na możliwość i celowość wprowadzenia uporządkowanej gospodarki zielenią niska i wysoką w obrębi planowanego terenu handlowego. </w:t>
      </w:r>
    </w:p>
    <w:sectPr w:rsidR="001A2F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1417C"/>
    <w:multiLevelType w:val="hybridMultilevel"/>
    <w:tmpl w:val="FC6EC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B90"/>
    <w:rsid w:val="001A2FF2"/>
    <w:rsid w:val="001E34FB"/>
    <w:rsid w:val="00294FBE"/>
    <w:rsid w:val="00474DD9"/>
    <w:rsid w:val="006B592D"/>
    <w:rsid w:val="006F78DD"/>
    <w:rsid w:val="007A384C"/>
    <w:rsid w:val="00AA2B90"/>
    <w:rsid w:val="00F1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2B7683-92BC-448E-AEFE-3771A776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2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5343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uzytkownik</cp:lastModifiedBy>
  <cp:revision>2</cp:revision>
  <dcterms:created xsi:type="dcterms:W3CDTF">2018-08-27T06:45:00Z</dcterms:created>
  <dcterms:modified xsi:type="dcterms:W3CDTF">2018-08-27T06:45:00Z</dcterms:modified>
</cp:coreProperties>
</file>